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A4CA9" w14:textId="52B020C1" w:rsidR="008A253D" w:rsidRDefault="004436F6" w:rsidP="000B4AED">
      <w:pPr>
        <w:pStyle w:val="ListParagraph"/>
        <w:numPr>
          <w:ilvl w:val="0"/>
          <w:numId w:val="2"/>
        </w:numPr>
        <w:spacing w:before="240"/>
        <w:ind w:left="426" w:hanging="426"/>
        <w:jc w:val="both"/>
      </w:pPr>
      <w:r>
        <w:t xml:space="preserve">The operation of Queensland’s </w:t>
      </w:r>
      <w:r w:rsidRPr="00844F6C">
        <w:rPr>
          <w:i/>
        </w:rPr>
        <w:t xml:space="preserve">Work Health and Safety Act 2011 </w:t>
      </w:r>
      <w:r>
        <w:t xml:space="preserve">(Qld) (WHS Act) has been the subject of two recent reviews, the </w:t>
      </w:r>
      <w:r w:rsidRPr="00844F6C">
        <w:rPr>
          <w:i/>
        </w:rPr>
        <w:t xml:space="preserve">2022 Review of Queensland’s Work Health and Safety Act 2011 </w:t>
      </w:r>
      <w:r>
        <w:t xml:space="preserve">(the WHS Act Review) and the </w:t>
      </w:r>
      <w:r w:rsidRPr="00844F6C">
        <w:rPr>
          <w:i/>
        </w:rPr>
        <w:t xml:space="preserve">2018 Review of the model work health and safety laws </w:t>
      </w:r>
      <w:r>
        <w:t>(the Boland Review).</w:t>
      </w:r>
    </w:p>
    <w:p w14:paraId="52DA4CAA" w14:textId="1EE77603" w:rsidR="008A253D" w:rsidRDefault="004436F6" w:rsidP="000B4AED">
      <w:pPr>
        <w:pStyle w:val="ListParagraph"/>
        <w:numPr>
          <w:ilvl w:val="0"/>
          <w:numId w:val="2"/>
        </w:numPr>
        <w:spacing w:before="240"/>
        <w:ind w:left="426" w:hanging="426"/>
        <w:jc w:val="both"/>
      </w:pPr>
      <w:r>
        <w:t>Commissioned by the Minister for Education, Minister for Industrial Relations and Minister for Racing,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WHS</w:t>
      </w:r>
      <w:r>
        <w:rPr>
          <w:spacing w:val="-15"/>
        </w:rPr>
        <w:t xml:space="preserve"> </w:t>
      </w:r>
      <w:r>
        <w:t>Act</w:t>
      </w:r>
      <w:r>
        <w:rPr>
          <w:spacing w:val="-15"/>
        </w:rPr>
        <w:t xml:space="preserve"> </w:t>
      </w:r>
      <w:r>
        <w:t>Review</w:t>
      </w:r>
      <w:r>
        <w:rPr>
          <w:spacing w:val="-15"/>
        </w:rPr>
        <w:t xml:space="preserve"> </w:t>
      </w:r>
      <w:r>
        <w:t>sought</w:t>
      </w:r>
      <w:r>
        <w:rPr>
          <w:spacing w:val="-15"/>
        </w:rPr>
        <w:t xml:space="preserve"> </w:t>
      </w:r>
      <w:r>
        <w:t>feedback</w:t>
      </w:r>
      <w:r>
        <w:rPr>
          <w:spacing w:val="-15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overall effectiveness of the key components of the WHS Act in achieving the objects of the Act.</w:t>
      </w:r>
    </w:p>
    <w:p w14:paraId="52DA4CAB" w14:textId="2A6824C6" w:rsidR="008A253D" w:rsidRDefault="004436F6" w:rsidP="000B4AED">
      <w:pPr>
        <w:pStyle w:val="ListParagraph"/>
        <w:numPr>
          <w:ilvl w:val="0"/>
          <w:numId w:val="2"/>
        </w:numPr>
        <w:spacing w:before="240"/>
        <w:ind w:left="426" w:hanging="426"/>
        <w:jc w:val="both"/>
      </w:pPr>
      <w:r>
        <w:t xml:space="preserve">On 21 December 2022, Independent Reviewers, Mr Craig Allen, Mr Charles Massy and </w:t>
      </w:r>
      <w:r>
        <w:br/>
        <w:t>Ms Deirdre Swan, provided the WHS Act Review’s Final Report containing 31 recommendations to the Queensland Government.</w:t>
      </w:r>
    </w:p>
    <w:p w14:paraId="52DA4CAC" w14:textId="77777777" w:rsidR="008A253D" w:rsidRDefault="004436F6" w:rsidP="000B4AED">
      <w:pPr>
        <w:pStyle w:val="ListParagraph"/>
        <w:numPr>
          <w:ilvl w:val="0"/>
          <w:numId w:val="2"/>
        </w:numPr>
        <w:spacing w:before="240"/>
        <w:ind w:left="426" w:hanging="426"/>
        <w:jc w:val="both"/>
      </w:pPr>
      <w:r>
        <w:t xml:space="preserve">The WHS Act Review makes recommendations seeking to clarify the existing WHS Act framework and ensure it is operating as intended. Key themes in the recommendations </w:t>
      </w:r>
      <w:r>
        <w:rPr>
          <w:spacing w:val="-2"/>
        </w:rPr>
        <w:t>include:</w:t>
      </w:r>
    </w:p>
    <w:p w14:paraId="52DA4CAD" w14:textId="77777777" w:rsidR="008A253D" w:rsidRDefault="004436F6" w:rsidP="001162D3">
      <w:pPr>
        <w:pStyle w:val="ListParagraph"/>
        <w:numPr>
          <w:ilvl w:val="0"/>
          <w:numId w:val="1"/>
        </w:numPr>
        <w:tabs>
          <w:tab w:val="left" w:pos="1134"/>
        </w:tabs>
        <w:spacing w:before="120"/>
        <w:ind w:left="720" w:hanging="288"/>
        <w:rPr>
          <w:rFonts w:ascii="Symbol" w:hAnsi="Symbol"/>
        </w:rPr>
      </w:pPr>
      <w:r>
        <w:t>elevating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representatives</w:t>
      </w:r>
      <w:r>
        <w:rPr>
          <w:spacing w:val="-6"/>
        </w:rPr>
        <w:t xml:space="preserve"> </w:t>
      </w:r>
      <w:r>
        <w:t>(HSRs)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workplace</w:t>
      </w:r>
    </w:p>
    <w:p w14:paraId="52DA4CAE" w14:textId="77777777" w:rsidR="008A253D" w:rsidRDefault="004436F6" w:rsidP="001162D3">
      <w:pPr>
        <w:pStyle w:val="ListParagraph"/>
        <w:numPr>
          <w:ilvl w:val="0"/>
          <w:numId w:val="1"/>
        </w:numPr>
        <w:tabs>
          <w:tab w:val="left" w:pos="1134"/>
        </w:tabs>
        <w:spacing w:before="120"/>
        <w:ind w:left="720" w:hanging="288"/>
        <w:rPr>
          <w:rFonts w:ascii="Symbol" w:hAnsi="Symbol"/>
        </w:rPr>
      </w:pPr>
      <w:r>
        <w:t>clarifying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rights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HSRs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worker</w:t>
      </w:r>
      <w:r>
        <w:rPr>
          <w:spacing w:val="40"/>
        </w:rPr>
        <w:t xml:space="preserve"> </w:t>
      </w:r>
      <w:r>
        <w:t>representatives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enable</w:t>
      </w:r>
      <w:r>
        <w:rPr>
          <w:spacing w:val="40"/>
        </w:rPr>
        <w:t xml:space="preserve"> </w:t>
      </w:r>
      <w:r>
        <w:t>them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effectively perform their role and functions and to remove unnecessary disputation; and</w:t>
      </w:r>
    </w:p>
    <w:p w14:paraId="52DA4CAF" w14:textId="77777777" w:rsidR="008A253D" w:rsidRDefault="004436F6" w:rsidP="001162D3">
      <w:pPr>
        <w:pStyle w:val="ListParagraph"/>
        <w:numPr>
          <w:ilvl w:val="0"/>
          <w:numId w:val="1"/>
        </w:numPr>
        <w:tabs>
          <w:tab w:val="left" w:pos="1134"/>
        </w:tabs>
        <w:spacing w:before="120"/>
        <w:ind w:left="720" w:hanging="288"/>
        <w:rPr>
          <w:rFonts w:ascii="Symbol" w:hAnsi="Symbol"/>
        </w:rPr>
      </w:pPr>
      <w:r>
        <w:t>clarifying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streamlining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dispute</w:t>
      </w:r>
      <w:r>
        <w:rPr>
          <w:spacing w:val="-7"/>
        </w:rPr>
        <w:t xml:space="preserve"> </w:t>
      </w:r>
      <w:r>
        <w:t>resolution</w:t>
      </w:r>
      <w:r>
        <w:rPr>
          <w:spacing w:val="-8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WHS</w:t>
      </w:r>
      <w:r>
        <w:rPr>
          <w:spacing w:val="-6"/>
        </w:rPr>
        <w:t xml:space="preserve"> </w:t>
      </w:r>
      <w:r>
        <w:rPr>
          <w:spacing w:val="-4"/>
        </w:rPr>
        <w:t>Act.</w:t>
      </w:r>
    </w:p>
    <w:p w14:paraId="0377B5EA" w14:textId="14E523A4" w:rsidR="00844F6C" w:rsidRDefault="00844F6C" w:rsidP="000B4AED">
      <w:pPr>
        <w:pStyle w:val="ListParagraph"/>
        <w:numPr>
          <w:ilvl w:val="0"/>
          <w:numId w:val="2"/>
        </w:numPr>
        <w:spacing w:before="240"/>
        <w:ind w:left="426" w:hanging="426"/>
        <w:jc w:val="both"/>
      </w:pPr>
      <w:r>
        <w:t xml:space="preserve">The Queensland Government response to the WHS Act Review accepts all 55 </w:t>
      </w:r>
      <w:r w:rsidR="00B87E68">
        <w:br/>
      </w:r>
      <w:r>
        <w:t xml:space="preserve">sub-recommendations of the Review Report (49 accepted in full and six accepted </w:t>
      </w:r>
      <w:r w:rsidR="00B87E68">
        <w:br/>
      </w:r>
      <w:r>
        <w:t>in-principle).</w:t>
      </w:r>
    </w:p>
    <w:p w14:paraId="714D20D8" w14:textId="4424CFD1" w:rsidR="00844F6C" w:rsidRDefault="00844F6C" w:rsidP="000B4AED">
      <w:pPr>
        <w:pStyle w:val="ListParagraph"/>
        <w:numPr>
          <w:ilvl w:val="0"/>
          <w:numId w:val="2"/>
        </w:numPr>
        <w:spacing w:before="240"/>
        <w:ind w:left="426" w:hanging="426"/>
        <w:jc w:val="both"/>
      </w:pPr>
      <w:r w:rsidRPr="000B4AED">
        <w:rPr>
          <w:u w:val="single"/>
        </w:rPr>
        <w:t>Cabinet noted</w:t>
      </w:r>
      <w:r>
        <w:t xml:space="preserve"> the </w:t>
      </w:r>
      <w:bookmarkStart w:id="0" w:name="_Hlk155195883"/>
      <w:r>
        <w:t xml:space="preserve">Review of the </w:t>
      </w:r>
      <w:r w:rsidRPr="00844F6C">
        <w:rPr>
          <w:i/>
          <w:iCs/>
        </w:rPr>
        <w:t>Work Health and Safety Act 2011</w:t>
      </w:r>
      <w:r>
        <w:t xml:space="preserve"> – Final Report</w:t>
      </w:r>
      <w:bookmarkEnd w:id="0"/>
      <w:r>
        <w:t>.</w:t>
      </w:r>
    </w:p>
    <w:p w14:paraId="52DA4CB0" w14:textId="19C54C90" w:rsidR="008A253D" w:rsidRDefault="004436F6" w:rsidP="000B4AED">
      <w:pPr>
        <w:pStyle w:val="ListParagraph"/>
        <w:numPr>
          <w:ilvl w:val="0"/>
          <w:numId w:val="2"/>
        </w:numPr>
        <w:spacing w:before="240"/>
        <w:ind w:left="426" w:hanging="426"/>
        <w:jc w:val="both"/>
      </w:pPr>
      <w:r w:rsidRPr="000B4AED">
        <w:rPr>
          <w:u w:val="single"/>
        </w:rPr>
        <w:t>Cabinet approved</w:t>
      </w:r>
      <w:r>
        <w:t xml:space="preserve"> the Queensland Government’s response to the </w:t>
      </w:r>
      <w:r w:rsidR="00961110">
        <w:t xml:space="preserve">Review of the </w:t>
      </w:r>
      <w:r w:rsidR="00961110" w:rsidRPr="00844F6C">
        <w:rPr>
          <w:i/>
          <w:iCs/>
        </w:rPr>
        <w:t>Work Health and Safety Act 2011</w:t>
      </w:r>
      <w:r w:rsidR="00961110">
        <w:t xml:space="preserve"> – Final Report</w:t>
      </w:r>
      <w:r>
        <w:rPr>
          <w:spacing w:val="-2"/>
        </w:rPr>
        <w:t>.</w:t>
      </w:r>
    </w:p>
    <w:p w14:paraId="52DA4CB1" w14:textId="77777777" w:rsidR="008A253D" w:rsidRDefault="004436F6" w:rsidP="000B4AED">
      <w:pPr>
        <w:pStyle w:val="ListParagraph"/>
        <w:numPr>
          <w:ilvl w:val="0"/>
          <w:numId w:val="2"/>
        </w:numPr>
        <w:spacing w:before="240"/>
        <w:ind w:left="426" w:hanging="426"/>
        <w:jc w:val="both"/>
      </w:pPr>
      <w:r w:rsidRPr="000B4AED">
        <w:rPr>
          <w:u w:val="single"/>
        </w:rPr>
        <w:t>Cabinet</w:t>
      </w:r>
      <w:r w:rsidRPr="000B4AED">
        <w:rPr>
          <w:spacing w:val="-10"/>
          <w:u w:val="single"/>
        </w:rPr>
        <w:t xml:space="preserve"> </w:t>
      </w:r>
      <w:r w:rsidRPr="000B4AED">
        <w:rPr>
          <w:u w:val="single"/>
        </w:rPr>
        <w:t>approved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WHS</w:t>
      </w:r>
      <w:r>
        <w:rPr>
          <w:spacing w:val="-10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t>Review’s</w:t>
      </w:r>
      <w:r>
        <w:rPr>
          <w:spacing w:val="-10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Report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Queensland</w:t>
      </w:r>
      <w:r>
        <w:rPr>
          <w:spacing w:val="-10"/>
        </w:rPr>
        <w:t xml:space="preserve"> </w:t>
      </w:r>
      <w:r>
        <w:t>Government’s response be released publicly.</w:t>
      </w:r>
    </w:p>
    <w:p w14:paraId="52DA4CB3" w14:textId="2BC491C4" w:rsidR="008A253D" w:rsidRPr="004436F6" w:rsidRDefault="004436F6" w:rsidP="000B4AED">
      <w:pPr>
        <w:pStyle w:val="ListParagraph"/>
        <w:numPr>
          <w:ilvl w:val="0"/>
          <w:numId w:val="2"/>
        </w:numPr>
        <w:spacing w:before="360"/>
        <w:ind w:left="426" w:hanging="426"/>
        <w:jc w:val="both"/>
        <w:rPr>
          <w:i/>
          <w:iCs/>
          <w:u w:val="single"/>
        </w:rPr>
      </w:pPr>
      <w:r w:rsidRPr="004436F6">
        <w:rPr>
          <w:i/>
          <w:iCs/>
          <w:u w:val="single"/>
        </w:rPr>
        <w:t>Attachments</w:t>
      </w:r>
      <w:r>
        <w:t>:</w:t>
      </w:r>
    </w:p>
    <w:p w14:paraId="52DA4CB4" w14:textId="5A18A281" w:rsidR="008A253D" w:rsidRPr="009E3069" w:rsidRDefault="00D92CE3" w:rsidP="001162D3">
      <w:pPr>
        <w:pStyle w:val="ListParagraph"/>
        <w:numPr>
          <w:ilvl w:val="0"/>
          <w:numId w:val="1"/>
        </w:numPr>
        <w:tabs>
          <w:tab w:val="left" w:pos="1134"/>
        </w:tabs>
        <w:spacing w:before="120"/>
        <w:ind w:left="720" w:hanging="288"/>
        <w:rPr>
          <w:rFonts w:ascii="Symbol" w:hAnsi="Symbol"/>
          <w:sz w:val="23"/>
        </w:rPr>
      </w:pPr>
      <w:hyperlink r:id="rId9" w:history="1">
        <w:r w:rsidR="004436F6" w:rsidRPr="00B22DEE">
          <w:rPr>
            <w:rStyle w:val="Hyperlink"/>
          </w:rPr>
          <w:t>2022</w:t>
        </w:r>
        <w:r w:rsidR="004436F6" w:rsidRPr="00B22DEE">
          <w:rPr>
            <w:rStyle w:val="Hyperlink"/>
            <w:spacing w:val="-5"/>
          </w:rPr>
          <w:t xml:space="preserve"> </w:t>
        </w:r>
        <w:r w:rsidR="004436F6" w:rsidRPr="00B22DEE">
          <w:rPr>
            <w:rStyle w:val="Hyperlink"/>
            <w:i/>
          </w:rPr>
          <w:t>Review</w:t>
        </w:r>
        <w:r w:rsidR="004436F6" w:rsidRPr="00B22DEE">
          <w:rPr>
            <w:rStyle w:val="Hyperlink"/>
            <w:i/>
            <w:spacing w:val="-6"/>
          </w:rPr>
          <w:t xml:space="preserve"> </w:t>
        </w:r>
        <w:r w:rsidR="004436F6" w:rsidRPr="00B22DEE">
          <w:rPr>
            <w:rStyle w:val="Hyperlink"/>
            <w:i/>
          </w:rPr>
          <w:t>of</w:t>
        </w:r>
        <w:r w:rsidR="004436F6" w:rsidRPr="00B22DEE">
          <w:rPr>
            <w:rStyle w:val="Hyperlink"/>
            <w:i/>
            <w:spacing w:val="-5"/>
          </w:rPr>
          <w:t xml:space="preserve"> </w:t>
        </w:r>
        <w:r w:rsidR="004436F6" w:rsidRPr="00B22DEE">
          <w:rPr>
            <w:rStyle w:val="Hyperlink"/>
            <w:i/>
          </w:rPr>
          <w:t>the</w:t>
        </w:r>
        <w:r w:rsidR="004436F6" w:rsidRPr="00B22DEE">
          <w:rPr>
            <w:rStyle w:val="Hyperlink"/>
            <w:i/>
            <w:spacing w:val="-5"/>
          </w:rPr>
          <w:t xml:space="preserve"> </w:t>
        </w:r>
        <w:r w:rsidR="004436F6" w:rsidRPr="00B22DEE">
          <w:rPr>
            <w:rStyle w:val="Hyperlink"/>
            <w:i/>
          </w:rPr>
          <w:t>Work</w:t>
        </w:r>
        <w:r w:rsidR="004436F6" w:rsidRPr="00B22DEE">
          <w:rPr>
            <w:rStyle w:val="Hyperlink"/>
            <w:i/>
            <w:spacing w:val="-5"/>
          </w:rPr>
          <w:t xml:space="preserve"> </w:t>
        </w:r>
        <w:r w:rsidR="004436F6" w:rsidRPr="00B22DEE">
          <w:rPr>
            <w:rStyle w:val="Hyperlink"/>
            <w:i/>
          </w:rPr>
          <w:t>Health</w:t>
        </w:r>
        <w:r w:rsidR="004436F6" w:rsidRPr="00B22DEE">
          <w:rPr>
            <w:rStyle w:val="Hyperlink"/>
            <w:i/>
            <w:spacing w:val="-5"/>
          </w:rPr>
          <w:t xml:space="preserve"> </w:t>
        </w:r>
        <w:r w:rsidR="004436F6" w:rsidRPr="00B22DEE">
          <w:rPr>
            <w:rStyle w:val="Hyperlink"/>
            <w:i/>
          </w:rPr>
          <w:t>and</w:t>
        </w:r>
        <w:r w:rsidR="004436F6" w:rsidRPr="00B22DEE">
          <w:rPr>
            <w:rStyle w:val="Hyperlink"/>
            <w:i/>
            <w:spacing w:val="-4"/>
          </w:rPr>
          <w:t xml:space="preserve"> </w:t>
        </w:r>
        <w:r w:rsidR="004436F6" w:rsidRPr="00B22DEE">
          <w:rPr>
            <w:rStyle w:val="Hyperlink"/>
            <w:i/>
          </w:rPr>
          <w:t>Safety</w:t>
        </w:r>
        <w:r w:rsidR="004436F6" w:rsidRPr="00B22DEE">
          <w:rPr>
            <w:rStyle w:val="Hyperlink"/>
            <w:i/>
            <w:spacing w:val="-5"/>
          </w:rPr>
          <w:t xml:space="preserve"> </w:t>
        </w:r>
        <w:r w:rsidR="004436F6" w:rsidRPr="00B22DEE">
          <w:rPr>
            <w:rStyle w:val="Hyperlink"/>
            <w:i/>
          </w:rPr>
          <w:t>Act</w:t>
        </w:r>
        <w:r w:rsidR="004436F6" w:rsidRPr="00B22DEE">
          <w:rPr>
            <w:rStyle w:val="Hyperlink"/>
            <w:i/>
            <w:spacing w:val="-6"/>
          </w:rPr>
          <w:t xml:space="preserve"> </w:t>
        </w:r>
        <w:r w:rsidR="004436F6" w:rsidRPr="00B22DEE">
          <w:rPr>
            <w:rStyle w:val="Hyperlink"/>
            <w:i/>
          </w:rPr>
          <w:t>2011</w:t>
        </w:r>
        <w:r w:rsidR="004436F6" w:rsidRPr="00B22DEE">
          <w:rPr>
            <w:rStyle w:val="Hyperlink"/>
            <w:i/>
            <w:spacing w:val="-4"/>
          </w:rPr>
          <w:t xml:space="preserve"> </w:t>
        </w:r>
        <w:r w:rsidR="004436F6" w:rsidRPr="00B22DEE">
          <w:rPr>
            <w:rStyle w:val="Hyperlink"/>
          </w:rPr>
          <w:t>Final</w:t>
        </w:r>
        <w:r w:rsidR="004436F6" w:rsidRPr="00B22DEE">
          <w:rPr>
            <w:rStyle w:val="Hyperlink"/>
            <w:spacing w:val="-6"/>
          </w:rPr>
          <w:t xml:space="preserve"> </w:t>
        </w:r>
        <w:r w:rsidR="004436F6" w:rsidRPr="00B22DEE">
          <w:rPr>
            <w:rStyle w:val="Hyperlink"/>
          </w:rPr>
          <w:t>Report</w:t>
        </w:r>
      </w:hyperlink>
    </w:p>
    <w:p w14:paraId="52DA4CB5" w14:textId="20B6FE3E" w:rsidR="008A253D" w:rsidRPr="009E3069" w:rsidRDefault="00D92CE3" w:rsidP="001162D3">
      <w:pPr>
        <w:pStyle w:val="ListParagraph"/>
        <w:numPr>
          <w:ilvl w:val="0"/>
          <w:numId w:val="1"/>
        </w:numPr>
        <w:tabs>
          <w:tab w:val="left" w:pos="1134"/>
        </w:tabs>
        <w:spacing w:before="120"/>
        <w:ind w:left="720" w:hanging="288"/>
        <w:rPr>
          <w:rFonts w:ascii="Symbol" w:hAnsi="Symbol"/>
          <w:sz w:val="23"/>
        </w:rPr>
      </w:pPr>
      <w:hyperlink r:id="rId10" w:history="1">
        <w:r w:rsidR="004436F6" w:rsidRPr="00B22DEE">
          <w:rPr>
            <w:rStyle w:val="Hyperlink"/>
          </w:rPr>
          <w:t>Queensland</w:t>
        </w:r>
        <w:r w:rsidR="004436F6" w:rsidRPr="00B22DEE">
          <w:rPr>
            <w:rStyle w:val="Hyperlink"/>
            <w:spacing w:val="-6"/>
          </w:rPr>
          <w:t xml:space="preserve"> </w:t>
        </w:r>
        <w:r w:rsidR="004436F6" w:rsidRPr="00B22DEE">
          <w:rPr>
            <w:rStyle w:val="Hyperlink"/>
          </w:rPr>
          <w:t>Government</w:t>
        </w:r>
        <w:r w:rsidR="004436F6" w:rsidRPr="00B22DEE">
          <w:rPr>
            <w:rStyle w:val="Hyperlink"/>
            <w:spacing w:val="-6"/>
          </w:rPr>
          <w:t xml:space="preserve"> </w:t>
        </w:r>
        <w:r w:rsidR="004436F6" w:rsidRPr="00B22DEE">
          <w:rPr>
            <w:rStyle w:val="Hyperlink"/>
          </w:rPr>
          <w:t>Response</w:t>
        </w:r>
        <w:r w:rsidR="004436F6" w:rsidRPr="00B22DEE">
          <w:rPr>
            <w:rStyle w:val="Hyperlink"/>
            <w:spacing w:val="-6"/>
          </w:rPr>
          <w:t xml:space="preserve"> </w:t>
        </w:r>
        <w:r w:rsidR="004436F6" w:rsidRPr="00B22DEE">
          <w:rPr>
            <w:rStyle w:val="Hyperlink"/>
          </w:rPr>
          <w:t>to</w:t>
        </w:r>
        <w:r w:rsidR="004436F6" w:rsidRPr="00B22DEE">
          <w:rPr>
            <w:rStyle w:val="Hyperlink"/>
            <w:spacing w:val="-6"/>
          </w:rPr>
          <w:t xml:space="preserve"> </w:t>
        </w:r>
        <w:r w:rsidR="004436F6" w:rsidRPr="00B22DEE">
          <w:rPr>
            <w:rStyle w:val="Hyperlink"/>
          </w:rPr>
          <w:t>the</w:t>
        </w:r>
        <w:r w:rsidR="004436F6" w:rsidRPr="00B22DEE">
          <w:rPr>
            <w:rStyle w:val="Hyperlink"/>
            <w:spacing w:val="-6"/>
          </w:rPr>
          <w:t xml:space="preserve"> </w:t>
        </w:r>
        <w:r w:rsidR="004436F6" w:rsidRPr="00B22DEE">
          <w:rPr>
            <w:rStyle w:val="Hyperlink"/>
          </w:rPr>
          <w:t>2022</w:t>
        </w:r>
        <w:r w:rsidR="004436F6" w:rsidRPr="00B22DEE">
          <w:rPr>
            <w:rStyle w:val="Hyperlink"/>
            <w:spacing w:val="-5"/>
          </w:rPr>
          <w:t xml:space="preserve"> </w:t>
        </w:r>
        <w:r w:rsidR="004436F6" w:rsidRPr="00B22DEE">
          <w:rPr>
            <w:rStyle w:val="Hyperlink"/>
            <w:i/>
          </w:rPr>
          <w:t>Review</w:t>
        </w:r>
        <w:r w:rsidR="004436F6" w:rsidRPr="00B22DEE">
          <w:rPr>
            <w:rStyle w:val="Hyperlink"/>
            <w:i/>
            <w:spacing w:val="-6"/>
          </w:rPr>
          <w:t xml:space="preserve"> </w:t>
        </w:r>
        <w:r w:rsidR="004436F6" w:rsidRPr="00B22DEE">
          <w:rPr>
            <w:rStyle w:val="Hyperlink"/>
            <w:i/>
          </w:rPr>
          <w:t>of</w:t>
        </w:r>
        <w:r w:rsidR="004436F6" w:rsidRPr="00B22DEE">
          <w:rPr>
            <w:rStyle w:val="Hyperlink"/>
            <w:i/>
            <w:spacing w:val="-6"/>
          </w:rPr>
          <w:t xml:space="preserve"> </w:t>
        </w:r>
        <w:r w:rsidR="004436F6" w:rsidRPr="00B22DEE">
          <w:rPr>
            <w:rStyle w:val="Hyperlink"/>
            <w:i/>
          </w:rPr>
          <w:t>the</w:t>
        </w:r>
        <w:r w:rsidR="004436F6" w:rsidRPr="00B22DEE">
          <w:rPr>
            <w:rStyle w:val="Hyperlink"/>
            <w:i/>
            <w:spacing w:val="-6"/>
          </w:rPr>
          <w:t xml:space="preserve"> </w:t>
        </w:r>
        <w:r w:rsidR="004436F6" w:rsidRPr="00B22DEE">
          <w:rPr>
            <w:rStyle w:val="Hyperlink"/>
            <w:i/>
          </w:rPr>
          <w:t>Work</w:t>
        </w:r>
        <w:r w:rsidR="004436F6" w:rsidRPr="00B22DEE">
          <w:rPr>
            <w:rStyle w:val="Hyperlink"/>
            <w:i/>
            <w:spacing w:val="-6"/>
          </w:rPr>
          <w:t xml:space="preserve"> </w:t>
        </w:r>
        <w:r w:rsidR="004436F6" w:rsidRPr="00B22DEE">
          <w:rPr>
            <w:rStyle w:val="Hyperlink"/>
            <w:i/>
          </w:rPr>
          <w:t>Health</w:t>
        </w:r>
        <w:r w:rsidR="004436F6" w:rsidRPr="00B22DEE">
          <w:rPr>
            <w:rStyle w:val="Hyperlink"/>
            <w:i/>
            <w:spacing w:val="-6"/>
          </w:rPr>
          <w:t xml:space="preserve"> </w:t>
        </w:r>
        <w:r w:rsidR="004436F6" w:rsidRPr="00B22DEE">
          <w:rPr>
            <w:rStyle w:val="Hyperlink"/>
            <w:i/>
          </w:rPr>
          <w:t>and</w:t>
        </w:r>
        <w:r w:rsidR="004436F6" w:rsidRPr="00B22DEE">
          <w:rPr>
            <w:rStyle w:val="Hyperlink"/>
            <w:i/>
            <w:spacing w:val="-6"/>
          </w:rPr>
          <w:t xml:space="preserve"> </w:t>
        </w:r>
        <w:r w:rsidR="004436F6" w:rsidRPr="00B22DEE">
          <w:rPr>
            <w:rStyle w:val="Hyperlink"/>
            <w:i/>
          </w:rPr>
          <w:t>Safety</w:t>
        </w:r>
        <w:r w:rsidR="004436F6" w:rsidRPr="00B22DEE">
          <w:rPr>
            <w:rStyle w:val="Hyperlink"/>
            <w:i/>
            <w:spacing w:val="-5"/>
          </w:rPr>
          <w:t xml:space="preserve"> </w:t>
        </w:r>
        <w:r w:rsidR="004436F6" w:rsidRPr="00B22DEE">
          <w:rPr>
            <w:rStyle w:val="Hyperlink"/>
            <w:i/>
          </w:rPr>
          <w:t xml:space="preserve">Act 2011 </w:t>
        </w:r>
        <w:r w:rsidR="004436F6" w:rsidRPr="00B22DEE">
          <w:rPr>
            <w:rStyle w:val="Hyperlink"/>
          </w:rPr>
          <w:t>Final Report’s recommendations</w:t>
        </w:r>
      </w:hyperlink>
    </w:p>
    <w:sectPr w:rsidR="008A253D" w:rsidRPr="009E3069" w:rsidSect="000B4AED">
      <w:headerReference w:type="default" r:id="rId11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6BC0B" w14:textId="77777777" w:rsidR="00162458" w:rsidRDefault="00162458" w:rsidP="004436F6">
      <w:r>
        <w:separator/>
      </w:r>
    </w:p>
  </w:endnote>
  <w:endnote w:type="continuationSeparator" w:id="0">
    <w:p w14:paraId="397A97F5" w14:textId="77777777" w:rsidR="00162458" w:rsidRDefault="00162458" w:rsidP="0044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F6680" w14:textId="77777777" w:rsidR="00162458" w:rsidRDefault="00162458" w:rsidP="004436F6">
      <w:r>
        <w:separator/>
      </w:r>
    </w:p>
  </w:footnote>
  <w:footnote w:type="continuationSeparator" w:id="0">
    <w:p w14:paraId="6136433D" w14:textId="77777777" w:rsidR="00162458" w:rsidRDefault="00162458" w:rsidP="00443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EBDD0" w14:textId="77777777" w:rsidR="004436F6" w:rsidRPr="00937A4A" w:rsidRDefault="004436F6" w:rsidP="004436F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2A54A543" w14:textId="77777777" w:rsidR="004436F6" w:rsidRPr="00937A4A" w:rsidRDefault="004436F6" w:rsidP="004436F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0C54C6DF" w14:textId="010EB60D" w:rsidR="004436F6" w:rsidRPr="00937A4A" w:rsidRDefault="004436F6" w:rsidP="004436F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April 2023</w:t>
    </w:r>
  </w:p>
  <w:p w14:paraId="2B5E1016" w14:textId="70D3F26E" w:rsidR="004436F6" w:rsidRPr="0054151F" w:rsidRDefault="0054151F" w:rsidP="004436F6">
    <w:pPr>
      <w:pStyle w:val="Header"/>
      <w:spacing w:before="120"/>
      <w:rPr>
        <w:b/>
        <w:u w:val="single"/>
      </w:rPr>
    </w:pPr>
    <w:r w:rsidRPr="0054151F">
      <w:rPr>
        <w:b/>
        <w:u w:val="single"/>
      </w:rPr>
      <w:t xml:space="preserve">Queensland Government response to the 2022 </w:t>
    </w:r>
    <w:r w:rsidR="000B4AED" w:rsidRPr="0054151F">
      <w:rPr>
        <w:b/>
        <w:u w:val="single"/>
      </w:rPr>
      <w:t xml:space="preserve">Review of the </w:t>
    </w:r>
    <w:r w:rsidR="000B4AED" w:rsidRPr="0054151F">
      <w:rPr>
        <w:b/>
        <w:i/>
        <w:iCs/>
        <w:u w:val="single"/>
      </w:rPr>
      <w:t>Work Health and Safety Act 2011</w:t>
    </w:r>
  </w:p>
  <w:p w14:paraId="529BE2E0" w14:textId="5C6F2545" w:rsidR="004436F6" w:rsidRPr="00961110" w:rsidRDefault="004436F6" w:rsidP="004436F6">
    <w:pPr>
      <w:pStyle w:val="Header"/>
      <w:spacing w:before="120"/>
      <w:rPr>
        <w:b/>
        <w:u w:val="single"/>
      </w:rPr>
    </w:pPr>
    <w:r w:rsidRPr="00961110">
      <w:rPr>
        <w:b/>
        <w:u w:val="single"/>
      </w:rPr>
      <w:t>Minister</w:t>
    </w:r>
    <w:r w:rsidRPr="00961110">
      <w:rPr>
        <w:b/>
        <w:spacing w:val="-7"/>
        <w:u w:val="single"/>
      </w:rPr>
      <w:t xml:space="preserve"> </w:t>
    </w:r>
    <w:r w:rsidRPr="00961110">
      <w:rPr>
        <w:b/>
        <w:u w:val="single"/>
      </w:rPr>
      <w:t>for</w:t>
    </w:r>
    <w:r w:rsidRPr="00961110">
      <w:rPr>
        <w:b/>
        <w:spacing w:val="-7"/>
        <w:u w:val="single"/>
      </w:rPr>
      <w:t xml:space="preserve"> </w:t>
    </w:r>
    <w:r w:rsidRPr="00961110">
      <w:rPr>
        <w:b/>
        <w:u w:val="single"/>
      </w:rPr>
      <w:t>Education,</w:t>
    </w:r>
    <w:r w:rsidRPr="00961110">
      <w:rPr>
        <w:b/>
        <w:spacing w:val="-7"/>
        <w:u w:val="single"/>
      </w:rPr>
      <w:t xml:space="preserve"> </w:t>
    </w:r>
    <w:r w:rsidRPr="00961110">
      <w:rPr>
        <w:b/>
        <w:u w:val="single"/>
      </w:rPr>
      <w:t>Minister</w:t>
    </w:r>
    <w:r w:rsidRPr="00961110">
      <w:rPr>
        <w:b/>
        <w:spacing w:val="-7"/>
        <w:u w:val="single"/>
      </w:rPr>
      <w:t xml:space="preserve"> </w:t>
    </w:r>
    <w:r w:rsidRPr="00961110">
      <w:rPr>
        <w:b/>
        <w:u w:val="single"/>
      </w:rPr>
      <w:t>for</w:t>
    </w:r>
    <w:r w:rsidRPr="00961110">
      <w:rPr>
        <w:b/>
        <w:spacing w:val="-7"/>
        <w:u w:val="single"/>
      </w:rPr>
      <w:t xml:space="preserve"> </w:t>
    </w:r>
    <w:r w:rsidRPr="00961110">
      <w:rPr>
        <w:b/>
        <w:u w:val="single"/>
      </w:rPr>
      <w:t>Industrial</w:t>
    </w:r>
    <w:r w:rsidRPr="00961110">
      <w:rPr>
        <w:b/>
        <w:spacing w:val="-7"/>
        <w:u w:val="single"/>
      </w:rPr>
      <w:t xml:space="preserve"> </w:t>
    </w:r>
    <w:r w:rsidRPr="00961110">
      <w:rPr>
        <w:b/>
        <w:u w:val="single"/>
      </w:rPr>
      <w:t>Relations</w:t>
    </w:r>
    <w:r w:rsidRPr="00961110">
      <w:rPr>
        <w:b/>
        <w:spacing w:val="-7"/>
        <w:u w:val="single"/>
      </w:rPr>
      <w:t xml:space="preserve"> </w:t>
    </w:r>
    <w:r w:rsidRPr="00961110">
      <w:rPr>
        <w:b/>
        <w:u w:val="single"/>
      </w:rPr>
      <w:t>and</w:t>
    </w:r>
    <w:r w:rsidRPr="00961110">
      <w:rPr>
        <w:b/>
        <w:spacing w:val="-7"/>
        <w:u w:val="single"/>
      </w:rPr>
      <w:t xml:space="preserve"> </w:t>
    </w:r>
    <w:r w:rsidRPr="00961110">
      <w:rPr>
        <w:b/>
        <w:u w:val="single"/>
      </w:rPr>
      <w:t>Minister</w:t>
    </w:r>
    <w:r w:rsidRPr="00961110">
      <w:rPr>
        <w:b/>
        <w:spacing w:val="-7"/>
        <w:u w:val="single"/>
      </w:rPr>
      <w:t xml:space="preserve"> </w:t>
    </w:r>
    <w:r w:rsidRPr="00961110">
      <w:rPr>
        <w:b/>
        <w:u w:val="single"/>
      </w:rPr>
      <w:t>for</w:t>
    </w:r>
    <w:r w:rsidRPr="00961110">
      <w:rPr>
        <w:b/>
        <w:spacing w:val="-7"/>
        <w:u w:val="single"/>
      </w:rPr>
      <w:t xml:space="preserve"> </w:t>
    </w:r>
    <w:r w:rsidRPr="00961110">
      <w:rPr>
        <w:b/>
        <w:spacing w:val="-2"/>
        <w:u w:val="single"/>
      </w:rPr>
      <w:t>Racing</w:t>
    </w:r>
  </w:p>
  <w:p w14:paraId="415B7EC5" w14:textId="77777777" w:rsidR="004436F6" w:rsidRDefault="004436F6" w:rsidP="004436F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10DDB"/>
    <w:multiLevelType w:val="hybridMultilevel"/>
    <w:tmpl w:val="545CB0C0"/>
    <w:lvl w:ilvl="0" w:tplc="33441B68">
      <w:numFmt w:val="bullet"/>
      <w:lvlText w:val=""/>
      <w:lvlJc w:val="left"/>
      <w:pPr>
        <w:ind w:left="611" w:hanging="285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D5781BA6">
      <w:numFmt w:val="bullet"/>
      <w:lvlText w:val="•"/>
      <w:lvlJc w:val="left"/>
      <w:pPr>
        <w:ind w:left="1504" w:hanging="285"/>
      </w:pPr>
      <w:rPr>
        <w:rFonts w:hint="default"/>
        <w:lang w:val="en-US" w:eastAsia="en-US" w:bidi="ar-SA"/>
      </w:rPr>
    </w:lvl>
    <w:lvl w:ilvl="2" w:tplc="0F129D0C">
      <w:numFmt w:val="bullet"/>
      <w:lvlText w:val="•"/>
      <w:lvlJc w:val="left"/>
      <w:pPr>
        <w:ind w:left="2406" w:hanging="285"/>
      </w:pPr>
      <w:rPr>
        <w:rFonts w:hint="default"/>
        <w:lang w:val="en-US" w:eastAsia="en-US" w:bidi="ar-SA"/>
      </w:rPr>
    </w:lvl>
    <w:lvl w:ilvl="3" w:tplc="778227BE">
      <w:numFmt w:val="bullet"/>
      <w:lvlText w:val="•"/>
      <w:lvlJc w:val="left"/>
      <w:pPr>
        <w:ind w:left="3309" w:hanging="285"/>
      </w:pPr>
      <w:rPr>
        <w:rFonts w:hint="default"/>
        <w:lang w:val="en-US" w:eastAsia="en-US" w:bidi="ar-SA"/>
      </w:rPr>
    </w:lvl>
    <w:lvl w:ilvl="4" w:tplc="01546F8C">
      <w:numFmt w:val="bullet"/>
      <w:lvlText w:val="•"/>
      <w:lvlJc w:val="left"/>
      <w:pPr>
        <w:ind w:left="4211" w:hanging="285"/>
      </w:pPr>
      <w:rPr>
        <w:rFonts w:hint="default"/>
        <w:lang w:val="en-US" w:eastAsia="en-US" w:bidi="ar-SA"/>
      </w:rPr>
    </w:lvl>
    <w:lvl w:ilvl="5" w:tplc="A9F25208">
      <w:numFmt w:val="bullet"/>
      <w:lvlText w:val="•"/>
      <w:lvlJc w:val="left"/>
      <w:pPr>
        <w:ind w:left="5114" w:hanging="285"/>
      </w:pPr>
      <w:rPr>
        <w:rFonts w:hint="default"/>
        <w:lang w:val="en-US" w:eastAsia="en-US" w:bidi="ar-SA"/>
      </w:rPr>
    </w:lvl>
    <w:lvl w:ilvl="6" w:tplc="5BBE2530">
      <w:numFmt w:val="bullet"/>
      <w:lvlText w:val="•"/>
      <w:lvlJc w:val="left"/>
      <w:pPr>
        <w:ind w:left="6016" w:hanging="285"/>
      </w:pPr>
      <w:rPr>
        <w:rFonts w:hint="default"/>
        <w:lang w:val="en-US" w:eastAsia="en-US" w:bidi="ar-SA"/>
      </w:rPr>
    </w:lvl>
    <w:lvl w:ilvl="7" w:tplc="F1D631F0">
      <w:numFmt w:val="bullet"/>
      <w:lvlText w:val="•"/>
      <w:lvlJc w:val="left"/>
      <w:pPr>
        <w:ind w:left="6919" w:hanging="285"/>
      </w:pPr>
      <w:rPr>
        <w:rFonts w:hint="default"/>
        <w:lang w:val="en-US" w:eastAsia="en-US" w:bidi="ar-SA"/>
      </w:rPr>
    </w:lvl>
    <w:lvl w:ilvl="8" w:tplc="3D181684">
      <w:numFmt w:val="bullet"/>
      <w:lvlText w:val="•"/>
      <w:lvlJc w:val="left"/>
      <w:pPr>
        <w:ind w:left="7821" w:hanging="285"/>
      </w:pPr>
      <w:rPr>
        <w:rFonts w:hint="default"/>
        <w:lang w:val="en-US" w:eastAsia="en-US" w:bidi="ar-SA"/>
      </w:rPr>
    </w:lvl>
  </w:abstractNum>
  <w:abstractNum w:abstractNumId="1" w15:restartNumberingAfterBreak="0">
    <w:nsid w:val="442862BA"/>
    <w:multiLevelType w:val="hybridMultilevel"/>
    <w:tmpl w:val="7F58F2C8"/>
    <w:lvl w:ilvl="0" w:tplc="7C2C4814">
      <w:start w:val="1"/>
      <w:numFmt w:val="decimal"/>
      <w:lvlText w:val="%1."/>
      <w:lvlJc w:val="left"/>
      <w:pPr>
        <w:ind w:left="684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num w:numId="1" w16cid:durableId="615793089">
    <w:abstractNumId w:val="0"/>
  </w:num>
  <w:num w:numId="2" w16cid:durableId="1663972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3D"/>
    <w:rsid w:val="00054820"/>
    <w:rsid w:val="000B4AED"/>
    <w:rsid w:val="001162D3"/>
    <w:rsid w:val="00162458"/>
    <w:rsid w:val="00257C7F"/>
    <w:rsid w:val="00435923"/>
    <w:rsid w:val="004436F6"/>
    <w:rsid w:val="0054151F"/>
    <w:rsid w:val="006575E1"/>
    <w:rsid w:val="006F22C6"/>
    <w:rsid w:val="00844F6C"/>
    <w:rsid w:val="008A253D"/>
    <w:rsid w:val="00961110"/>
    <w:rsid w:val="009753BE"/>
    <w:rsid w:val="009E3069"/>
    <w:rsid w:val="00A80BE6"/>
    <w:rsid w:val="00B22DEE"/>
    <w:rsid w:val="00B87E68"/>
    <w:rsid w:val="00CC4C08"/>
    <w:rsid w:val="00CF32A6"/>
    <w:rsid w:val="00D92CE3"/>
    <w:rsid w:val="00E5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A4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 w:right="27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9"/>
      <w:ind w:left="415" w:right="574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19"/>
      <w:ind w:left="609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44F6C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436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6F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436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6F6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E30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0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4A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pcqld.sharepoint.com/sites/DPC-CABINETSERVICES/Shared%20Documents/General/Proactive%20Release/ToBeProcessed/2023/Apr/WHSOLAB/Attachments/Response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dpcqld.sharepoint.com/sites/DPC-CABINETSERVICES/Shared%20Documents/General/Proactive%20Release/ToBeProcessed/2023/Apr/WHSOLAB/Attachments/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0A49F-35CE-4632-9EBB-B7FA30091E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D7B07-AD8F-4876-8842-9FF9D6845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311</Words>
  <Characters>1641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Base>https://www.cabinet.qld.gov.au/documents/2023/Apr/WHSOLAB/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13</cp:revision>
  <dcterms:created xsi:type="dcterms:W3CDTF">2023-04-06T05:58:00Z</dcterms:created>
  <dcterms:modified xsi:type="dcterms:W3CDTF">2024-09-26T21:50:00Z</dcterms:modified>
  <cp:category>Legislation,Workplace_Health_and_Safety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2023-04-06T00:00:00Z</vt:filetime>
  </property>
  <property fmtid="{D5CDD505-2E9C-101B-9397-08002B2CF9AE}" pid="5" name="Producer">
    <vt:lpwstr>Acrobat Distiller 23.0 (Windows)</vt:lpwstr>
  </property>
</Properties>
</file>